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E51" w:rsidRDefault="00A22E51" w:rsidP="007254DA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УДК 338.43</w:t>
      </w:r>
    </w:p>
    <w:p w:rsidR="00637007" w:rsidRPr="007254DA" w:rsidRDefault="00637007" w:rsidP="007254DA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007">
        <w:rPr>
          <w:rFonts w:ascii="Times New Roman" w:hAnsi="Times New Roman" w:cs="Times New Roman"/>
          <w:b/>
          <w:sz w:val="28"/>
          <w:szCs w:val="28"/>
        </w:rPr>
        <w:t>РЕАЛИЗАЦИЯ ПОЛИТИКИ ИМПОРТОЗАМЕЩЕНИЯ</w:t>
      </w:r>
    </w:p>
    <w:p w:rsidR="007F65E0" w:rsidRPr="00637007" w:rsidRDefault="00637007" w:rsidP="007254D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007">
        <w:rPr>
          <w:rFonts w:ascii="Times New Roman" w:hAnsi="Times New Roman" w:cs="Times New Roman"/>
          <w:b/>
          <w:sz w:val="28"/>
          <w:szCs w:val="28"/>
        </w:rPr>
        <w:t>В АГРОПРОМЫШЛЕННОМ КОМПЛЕКСЕ ВОРОНЕЖСКОЙ ОБЛАСТИ</w:t>
      </w:r>
    </w:p>
    <w:p w:rsidR="00637007" w:rsidRPr="003804A3" w:rsidRDefault="00637007" w:rsidP="007254D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804A3">
        <w:rPr>
          <w:rFonts w:ascii="Times New Roman" w:hAnsi="Times New Roman" w:cs="Times New Roman"/>
          <w:sz w:val="28"/>
          <w:szCs w:val="28"/>
          <w:lang w:val="en-US"/>
        </w:rPr>
        <w:t>IMPLEMENTATION OF THE POLICY OF IMPORT SUBSTITUTION</w:t>
      </w:r>
    </w:p>
    <w:p w:rsidR="00637007" w:rsidRPr="003804A3" w:rsidRDefault="00637007" w:rsidP="007254D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804A3">
        <w:rPr>
          <w:rFonts w:ascii="Times New Roman" w:hAnsi="Times New Roman" w:cs="Times New Roman"/>
          <w:sz w:val="28"/>
          <w:szCs w:val="28"/>
          <w:lang w:val="en-US"/>
        </w:rPr>
        <w:t>IN THE AGRO-INDUSTRIAL COMPLEX OF THE VORONEZH REGION</w:t>
      </w:r>
    </w:p>
    <w:p w:rsidR="00A22E51" w:rsidRPr="00A22E51" w:rsidRDefault="00637007" w:rsidP="00A22E51">
      <w:pPr>
        <w:pStyle w:val="Standard"/>
        <w:widowControl/>
        <w:spacing w:line="360" w:lineRule="auto"/>
        <w:jc w:val="right"/>
        <w:rPr>
          <w:b/>
          <w:bCs/>
          <w:lang w:val="ru-RU"/>
        </w:rPr>
      </w:pPr>
      <w:proofErr w:type="spellStart"/>
      <w:r>
        <w:rPr>
          <w:b/>
          <w:bCs/>
          <w:color w:val="000000"/>
          <w:sz w:val="28"/>
          <w:szCs w:val="28"/>
          <w:lang w:val="ru-RU"/>
        </w:rPr>
        <w:t>Богрянцева</w:t>
      </w:r>
      <w:proofErr w:type="spellEnd"/>
      <w:r>
        <w:rPr>
          <w:b/>
          <w:bCs/>
          <w:color w:val="000000"/>
          <w:sz w:val="28"/>
          <w:szCs w:val="28"/>
          <w:lang w:val="ru-RU"/>
        </w:rPr>
        <w:t xml:space="preserve"> М.В., </w:t>
      </w:r>
      <w:r>
        <w:rPr>
          <w:color w:val="000000"/>
          <w:sz w:val="28"/>
          <w:szCs w:val="28"/>
          <w:lang w:val="ru-RU"/>
        </w:rPr>
        <w:t xml:space="preserve">студентка ФГБОУ ВО </w:t>
      </w:r>
      <w:proofErr w:type="spellStart"/>
      <w:r w:rsidR="00A22E51">
        <w:rPr>
          <w:color w:val="000000"/>
          <w:sz w:val="28"/>
          <w:szCs w:val="28"/>
          <w:lang w:val="ru-RU"/>
        </w:rPr>
        <w:t>ВГЛТУ</w:t>
      </w:r>
      <w:proofErr w:type="gramStart"/>
      <w:r>
        <w:rPr>
          <w:color w:val="000000"/>
          <w:sz w:val="28"/>
          <w:szCs w:val="28"/>
          <w:lang w:val="ru-RU"/>
        </w:rPr>
        <w:t>,г</w:t>
      </w:r>
      <w:proofErr w:type="spellEnd"/>
      <w:proofErr w:type="gramEnd"/>
      <w:r>
        <w:rPr>
          <w:color w:val="000000"/>
          <w:sz w:val="28"/>
          <w:szCs w:val="28"/>
          <w:lang w:val="ru-RU"/>
        </w:rPr>
        <w:t>. Воронеж</w:t>
      </w:r>
    </w:p>
    <w:p w:rsidR="00A22E51" w:rsidRDefault="00A22E51" w:rsidP="00A22E51">
      <w:pPr>
        <w:pStyle w:val="Standard"/>
        <w:widowControl/>
        <w:spacing w:line="360" w:lineRule="auto"/>
        <w:jc w:val="right"/>
      </w:pPr>
      <w:r w:rsidRPr="00A22E51">
        <w:rPr>
          <w:b/>
          <w:bCs/>
          <w:color w:val="262E34"/>
          <w:sz w:val="28"/>
          <w:szCs w:val="28"/>
          <w:lang w:val="ru-RU"/>
        </w:rPr>
        <w:t xml:space="preserve"> </w:t>
      </w:r>
      <w:proofErr w:type="spellStart"/>
      <w:r w:rsidRPr="003804A3">
        <w:rPr>
          <w:b/>
          <w:bCs/>
          <w:color w:val="262E34"/>
          <w:sz w:val="28"/>
          <w:szCs w:val="28"/>
          <w:lang w:val="ru-RU"/>
        </w:rPr>
        <w:t>Субхонбердиев</w:t>
      </w:r>
      <w:proofErr w:type="spellEnd"/>
      <w:r w:rsidRPr="003804A3"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А.Ш., д</w:t>
      </w:r>
      <w:r>
        <w:rPr>
          <w:color w:val="000000"/>
          <w:sz w:val="28"/>
          <w:szCs w:val="28"/>
          <w:lang w:val="ru-RU"/>
        </w:rPr>
        <w:t>оцент, к.э.н. ФГБОУ ВО ВГЛТУ, г. Воронеж</w:t>
      </w:r>
    </w:p>
    <w:p w:rsidR="00637007" w:rsidRDefault="00637007" w:rsidP="007254DA">
      <w:pPr>
        <w:pStyle w:val="Standard"/>
        <w:widowControl/>
        <w:spacing w:line="360" w:lineRule="auto"/>
        <w:jc w:val="right"/>
        <w:rPr>
          <w:color w:val="000000"/>
          <w:sz w:val="28"/>
          <w:szCs w:val="28"/>
          <w:lang w:val="ru-RU"/>
        </w:rPr>
      </w:pPr>
    </w:p>
    <w:p w:rsidR="00637007" w:rsidRDefault="003804A3" w:rsidP="007254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Аннотация: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 w:rsidR="006370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данно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й статье рассказывается о перспективах развития </w:t>
      </w:r>
      <w:r w:rsidR="006370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политики 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</w:t>
      </w:r>
      <w:r w:rsidR="006370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портозамещения в агропромышленном комплексе Воронежской области</w:t>
      </w:r>
    </w:p>
    <w:p w:rsidR="00637007" w:rsidRPr="003804A3" w:rsidRDefault="00637007" w:rsidP="007254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en-US"/>
        </w:rPr>
        <w:t>Abstract</w:t>
      </w:r>
      <w:r w:rsidRPr="003804A3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="003804A3" w:rsidRPr="003804A3">
        <w:rPr>
          <w:lang w:val="en-US"/>
        </w:rPr>
        <w:t xml:space="preserve"> </w:t>
      </w:r>
      <w:r w:rsidR="003804A3" w:rsidRPr="003804A3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this article describes the prospects for the development of import substitution policy in the agro-industrial complex of the Voronezh region</w:t>
      </w:r>
    </w:p>
    <w:p w:rsidR="00637007" w:rsidRDefault="003804A3" w:rsidP="007254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4A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Ключевые слова:</w:t>
      </w:r>
      <w:r w:rsidR="00F62388" w:rsidRPr="00F62388">
        <w:t xml:space="preserve"> </w:t>
      </w:r>
      <w:proofErr w:type="spellStart"/>
      <w:r w:rsidR="00F62388" w:rsidRPr="008334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импортозамещение</w:t>
      </w:r>
      <w:proofErr w:type="spellEnd"/>
      <w:r w:rsidR="00F62388" w:rsidRPr="008334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агропромышленный комплекс</w:t>
      </w:r>
      <w:r w:rsidR="00833419" w:rsidRPr="008334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833419" w:rsidRPr="00833419">
        <w:rPr>
          <w:rFonts w:ascii="Times New Roman" w:hAnsi="Times New Roman" w:cs="Times New Roman"/>
          <w:color w:val="000000"/>
          <w:sz w:val="28"/>
          <w:szCs w:val="28"/>
        </w:rPr>
        <w:t xml:space="preserve"> сельскохозяйственные угодья, аграрная политика</w:t>
      </w:r>
    </w:p>
    <w:p w:rsidR="00637007" w:rsidRPr="00B12341" w:rsidRDefault="003804A3" w:rsidP="007254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en-US"/>
        </w:rPr>
        <w:t>Key words</w:t>
      </w:r>
      <w:r w:rsidRPr="00DF5B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en-US"/>
        </w:rPr>
        <w:t>:</w:t>
      </w:r>
      <w:r w:rsidR="00DF5BA5" w:rsidRPr="00DF5BA5">
        <w:rPr>
          <w:lang w:val="en-US"/>
        </w:rPr>
        <w:t xml:space="preserve"> </w:t>
      </w:r>
      <w:r w:rsidR="00DF5BA5" w:rsidRPr="00DF5BA5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import substitution, agro-industrial complex, agricultural lands, agrarian policy</w:t>
      </w:r>
    </w:p>
    <w:p w:rsidR="00B12341" w:rsidRPr="00FE3E6F" w:rsidRDefault="00B12341" w:rsidP="00F632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37007" w:rsidRDefault="00637007" w:rsidP="007254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07">
        <w:rPr>
          <w:rFonts w:ascii="Times New Roman" w:hAnsi="Times New Roman" w:cs="Times New Roman"/>
          <w:sz w:val="28"/>
          <w:szCs w:val="28"/>
        </w:rPr>
        <w:t>Россия – страна, обладающая огромным производственным и ресурсным потенциалом - земельный потенциал страны составляет около 1700 млн. га</w:t>
      </w:r>
      <w:proofErr w:type="gramStart"/>
      <w:r w:rsidRPr="00637007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637007">
        <w:rPr>
          <w:rFonts w:ascii="Times New Roman" w:hAnsi="Times New Roman" w:cs="Times New Roman"/>
          <w:sz w:val="28"/>
          <w:szCs w:val="28"/>
        </w:rPr>
        <w:t>а по размерам распаханных земель Россия занимает третье место в мире, уступая лишь США и Японии. Однако отставание в развитии агропромышленного комплекса и низкий уровень конкурентоспособности отечественных предприятий сельского хозяйства привели к преобладанию импортной продукции на отечественном рынке, что создает угрозу национальной безопасности России и зависимость страны от изменений конъюнктуры миро</w:t>
      </w:r>
      <w:r>
        <w:rPr>
          <w:rFonts w:ascii="Times New Roman" w:hAnsi="Times New Roman" w:cs="Times New Roman"/>
          <w:sz w:val="28"/>
          <w:szCs w:val="28"/>
        </w:rPr>
        <w:t>вого рынка продовольствии</w:t>
      </w:r>
      <w:r w:rsidRPr="00637007">
        <w:rPr>
          <w:rFonts w:ascii="Times New Roman" w:hAnsi="Times New Roman" w:cs="Times New Roman"/>
          <w:sz w:val="28"/>
          <w:szCs w:val="28"/>
        </w:rPr>
        <w:t xml:space="preserve">. При этом основным направлением развития сельского хозяйства на ближайшую перспективу является сокращение зависимости внутреннего продовольственного рынка России от импортных поставок продукции животноводства. В этой связи </w:t>
      </w:r>
      <w:proofErr w:type="gramStart"/>
      <w:r w:rsidRPr="00637007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637007">
        <w:rPr>
          <w:rFonts w:ascii="Times New Roman" w:hAnsi="Times New Roman" w:cs="Times New Roman"/>
          <w:sz w:val="28"/>
          <w:szCs w:val="28"/>
        </w:rPr>
        <w:t xml:space="preserve"> </w:t>
      </w:r>
      <w:r w:rsidRPr="00637007">
        <w:rPr>
          <w:rFonts w:ascii="Times New Roman" w:hAnsi="Times New Roman" w:cs="Times New Roman"/>
          <w:sz w:val="28"/>
          <w:szCs w:val="28"/>
        </w:rPr>
        <w:lastRenderedPageBreak/>
        <w:t>приобретает анализ и оценка эффективности реализации региональных программ развит</w:t>
      </w:r>
      <w:r w:rsidR="002F7A41">
        <w:rPr>
          <w:rFonts w:ascii="Times New Roman" w:hAnsi="Times New Roman" w:cs="Times New Roman"/>
          <w:sz w:val="28"/>
          <w:szCs w:val="28"/>
        </w:rPr>
        <w:t xml:space="preserve">ия сельскохозяйственной отрасли, </w:t>
      </w:r>
      <w:r w:rsidRPr="00637007">
        <w:rPr>
          <w:rFonts w:ascii="Times New Roman" w:hAnsi="Times New Roman" w:cs="Times New Roman"/>
          <w:sz w:val="28"/>
          <w:szCs w:val="28"/>
        </w:rPr>
        <w:t xml:space="preserve">в рамках проведения политики </w:t>
      </w:r>
      <w:proofErr w:type="spellStart"/>
      <w:r w:rsidRPr="00637007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637007">
        <w:rPr>
          <w:rFonts w:ascii="Times New Roman" w:hAnsi="Times New Roman" w:cs="Times New Roman"/>
          <w:sz w:val="28"/>
          <w:szCs w:val="28"/>
        </w:rPr>
        <w:t>.</w:t>
      </w:r>
    </w:p>
    <w:p w:rsidR="007F456A" w:rsidRPr="00637007" w:rsidRDefault="007F456A" w:rsidP="007254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56A">
        <w:rPr>
          <w:rFonts w:ascii="Times New Roman" w:hAnsi="Times New Roman" w:cs="Times New Roman"/>
          <w:sz w:val="28"/>
          <w:szCs w:val="28"/>
        </w:rPr>
        <w:t xml:space="preserve">Основой </w:t>
      </w:r>
      <w:proofErr w:type="spellStart"/>
      <w:r w:rsidRPr="007F456A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7F456A">
        <w:rPr>
          <w:rFonts w:ascii="Times New Roman" w:hAnsi="Times New Roman" w:cs="Times New Roman"/>
          <w:sz w:val="28"/>
          <w:szCs w:val="28"/>
        </w:rPr>
        <w:t xml:space="preserve"> явл</w:t>
      </w:r>
      <w:r>
        <w:rPr>
          <w:rFonts w:ascii="Times New Roman" w:hAnsi="Times New Roman" w:cs="Times New Roman"/>
          <w:sz w:val="28"/>
          <w:szCs w:val="28"/>
        </w:rPr>
        <w:t xml:space="preserve">яются устойчиво функционирующие </w:t>
      </w:r>
      <w:r w:rsidRPr="007F456A">
        <w:rPr>
          <w:rFonts w:ascii="Times New Roman" w:hAnsi="Times New Roman" w:cs="Times New Roman"/>
          <w:sz w:val="28"/>
          <w:szCs w:val="28"/>
        </w:rPr>
        <w:t>предприятия. Поэтому важнейшим вопрос</w:t>
      </w:r>
      <w:r>
        <w:rPr>
          <w:rFonts w:ascii="Times New Roman" w:hAnsi="Times New Roman" w:cs="Times New Roman"/>
          <w:sz w:val="28"/>
          <w:szCs w:val="28"/>
        </w:rPr>
        <w:t xml:space="preserve">ом является не столько создание новых производств, сколько разработка механизмов, </w:t>
      </w:r>
      <w:r w:rsidRPr="007F456A">
        <w:rPr>
          <w:rFonts w:ascii="Times New Roman" w:hAnsi="Times New Roman" w:cs="Times New Roman"/>
          <w:sz w:val="28"/>
          <w:szCs w:val="28"/>
        </w:rPr>
        <w:t>устойчивость работы уже имеющихся пр</w:t>
      </w:r>
      <w:r>
        <w:rPr>
          <w:rFonts w:ascii="Times New Roman" w:hAnsi="Times New Roman" w:cs="Times New Roman"/>
          <w:sz w:val="28"/>
          <w:szCs w:val="28"/>
        </w:rPr>
        <w:t xml:space="preserve">оизводств, вокруг которых могут </w:t>
      </w:r>
      <w:r w:rsidRPr="007F456A">
        <w:rPr>
          <w:rFonts w:ascii="Times New Roman" w:hAnsi="Times New Roman" w:cs="Times New Roman"/>
          <w:sz w:val="28"/>
          <w:szCs w:val="28"/>
        </w:rPr>
        <w:t>создавать</w:t>
      </w:r>
      <w:r w:rsidR="00B12341">
        <w:rPr>
          <w:rFonts w:ascii="Times New Roman" w:hAnsi="Times New Roman" w:cs="Times New Roman"/>
          <w:sz w:val="28"/>
          <w:szCs w:val="28"/>
        </w:rPr>
        <w:t xml:space="preserve">ся малые и средние </w:t>
      </w:r>
      <w:r w:rsidRPr="007F456A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оизводства, включенные в единые технологические цепочки, </w:t>
      </w:r>
      <w:r w:rsidRPr="007F456A">
        <w:rPr>
          <w:rFonts w:ascii="Times New Roman" w:hAnsi="Times New Roman" w:cs="Times New Roman"/>
          <w:sz w:val="28"/>
          <w:szCs w:val="28"/>
        </w:rPr>
        <w:t>либо производст</w:t>
      </w:r>
      <w:r>
        <w:rPr>
          <w:rFonts w:ascii="Times New Roman" w:hAnsi="Times New Roman" w:cs="Times New Roman"/>
          <w:sz w:val="28"/>
          <w:szCs w:val="28"/>
        </w:rPr>
        <w:t xml:space="preserve">ва, размещающиеся на площадях и </w:t>
      </w:r>
      <w:r w:rsidRPr="007F456A">
        <w:rPr>
          <w:rFonts w:ascii="Times New Roman" w:hAnsi="Times New Roman" w:cs="Times New Roman"/>
          <w:sz w:val="28"/>
          <w:szCs w:val="28"/>
        </w:rPr>
        <w:t>инфраструктуре работающих крупных предприятий АПК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2515" w:rsidRDefault="00637007" w:rsidP="003A25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007">
        <w:rPr>
          <w:rFonts w:ascii="Times New Roman" w:hAnsi="Times New Roman" w:cs="Times New Roman"/>
          <w:sz w:val="28"/>
          <w:szCs w:val="28"/>
        </w:rPr>
        <w:t>Воронежская область входит в состав Центрального федерального округа (ЦФО) и граничит с 7 субъектами Российской Федерации. Плодородная почва, которой богат регион, конечно же, дает видимые результаты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007">
        <w:rPr>
          <w:rFonts w:ascii="Times New Roman" w:hAnsi="Times New Roman" w:cs="Times New Roman"/>
          <w:sz w:val="28"/>
          <w:szCs w:val="28"/>
        </w:rPr>
        <w:t>сельскохозяйственной</w:t>
      </w:r>
      <w:r>
        <w:rPr>
          <w:rFonts w:ascii="Times New Roman" w:hAnsi="Times New Roman" w:cs="Times New Roman"/>
          <w:sz w:val="28"/>
          <w:szCs w:val="28"/>
        </w:rPr>
        <w:t xml:space="preserve"> отрасли. </w:t>
      </w:r>
      <w:r w:rsidRPr="00637007">
        <w:rPr>
          <w:rFonts w:ascii="Times New Roman" w:hAnsi="Times New Roman" w:cs="Times New Roman"/>
          <w:sz w:val="28"/>
          <w:szCs w:val="28"/>
        </w:rPr>
        <w:t>Общая площадь сельхозугодий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007">
        <w:rPr>
          <w:rFonts w:ascii="Times New Roman" w:hAnsi="Times New Roman" w:cs="Times New Roman"/>
          <w:sz w:val="28"/>
          <w:szCs w:val="28"/>
        </w:rPr>
        <w:t>Воронежской области составляет 4 млн. гектар, из которых 3 млн. гектар – пашня.</w:t>
      </w:r>
      <w:r w:rsidR="003A2515" w:rsidRPr="003A2515">
        <w:t xml:space="preserve"> </w:t>
      </w:r>
      <w:r w:rsidR="003A2515">
        <w:t xml:space="preserve"> </w:t>
      </w:r>
      <w:r w:rsidR="00002C5E">
        <w:rPr>
          <w:rFonts w:ascii="Times New Roman" w:hAnsi="Times New Roman" w:cs="Times New Roman"/>
          <w:sz w:val="28"/>
          <w:szCs w:val="28"/>
        </w:rPr>
        <w:t>По данным на 2017 год р</w:t>
      </w:r>
      <w:r w:rsidR="003A2515" w:rsidRPr="003A2515">
        <w:rPr>
          <w:rFonts w:ascii="Times New Roman" w:hAnsi="Times New Roman" w:cs="Times New Roman"/>
          <w:sz w:val="28"/>
          <w:szCs w:val="28"/>
        </w:rPr>
        <w:t>егион занимает первое место в ЦФО и шестое в стране по валовому сбору зерна. По производству сахарной свеклы – первое место в ЦФО и второе по стране, подсолнечника – первое в ЦФО и четвертое в России.</w:t>
      </w:r>
    </w:p>
    <w:p w:rsidR="00637007" w:rsidRPr="00002C5E" w:rsidRDefault="00637007" w:rsidP="00002C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C5E">
        <w:rPr>
          <w:rFonts w:ascii="Times New Roman" w:hAnsi="Times New Roman" w:cs="Times New Roman"/>
          <w:sz w:val="28"/>
          <w:szCs w:val="28"/>
        </w:rPr>
        <w:t>По</w:t>
      </w:r>
      <w:r w:rsidR="00002C5E">
        <w:rPr>
          <w:rFonts w:ascii="Times New Roman" w:hAnsi="Times New Roman" w:cs="Times New Roman"/>
          <w:sz w:val="28"/>
          <w:szCs w:val="28"/>
        </w:rPr>
        <w:t xml:space="preserve"> вышеприведенным сведениям </w:t>
      </w:r>
      <w:r w:rsidRPr="00002C5E">
        <w:rPr>
          <w:rFonts w:ascii="Times New Roman" w:hAnsi="Times New Roman" w:cs="Times New Roman"/>
          <w:sz w:val="28"/>
          <w:szCs w:val="28"/>
        </w:rPr>
        <w:t>можно сказать, что сельское хозяйство является отраслью специализации Воронежской области и одной из ведущих в регионе. Уже сейчас Воронежская область показывает существенные достижения в реал</w:t>
      </w:r>
      <w:r w:rsidR="00B12341" w:rsidRPr="00002C5E">
        <w:rPr>
          <w:rFonts w:ascii="Times New Roman" w:hAnsi="Times New Roman" w:cs="Times New Roman"/>
          <w:sz w:val="28"/>
          <w:szCs w:val="28"/>
        </w:rPr>
        <w:t xml:space="preserve">изации политики </w:t>
      </w:r>
      <w:proofErr w:type="spellStart"/>
      <w:r w:rsidR="00B12341" w:rsidRPr="00002C5E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="00B12341" w:rsidRPr="00002C5E">
        <w:rPr>
          <w:rFonts w:ascii="Times New Roman" w:hAnsi="Times New Roman" w:cs="Times New Roman"/>
          <w:sz w:val="28"/>
          <w:szCs w:val="28"/>
        </w:rPr>
        <w:t xml:space="preserve"> </w:t>
      </w:r>
      <w:r w:rsidRPr="00002C5E">
        <w:rPr>
          <w:rFonts w:ascii="Times New Roman" w:hAnsi="Times New Roman" w:cs="Times New Roman"/>
          <w:sz w:val="28"/>
          <w:szCs w:val="28"/>
        </w:rPr>
        <w:t>в сфере АПК, что подтверждается ее местом в ре</w:t>
      </w:r>
      <w:r w:rsidR="00DF5BA5" w:rsidRPr="00002C5E">
        <w:rPr>
          <w:rFonts w:ascii="Times New Roman" w:hAnsi="Times New Roman" w:cs="Times New Roman"/>
          <w:sz w:val="28"/>
          <w:szCs w:val="28"/>
        </w:rPr>
        <w:t>йтинге аграрных регионов России</w:t>
      </w:r>
      <w:r w:rsidRPr="00002C5E">
        <w:rPr>
          <w:rFonts w:ascii="Times New Roman" w:hAnsi="Times New Roman" w:cs="Times New Roman"/>
          <w:sz w:val="28"/>
          <w:szCs w:val="28"/>
        </w:rPr>
        <w:t>.</w:t>
      </w:r>
      <w:r w:rsidR="003A2515" w:rsidRPr="00002C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515" w:rsidRPr="003A2515" w:rsidRDefault="00FE3E6F" w:rsidP="00002C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2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3A2515" w:rsidRPr="003A2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2017 году в Воронежской области достигнуты рекордные показатели в растениеводстве.</w:t>
      </w:r>
      <w:r w:rsidR="00002C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A2515" w:rsidRPr="003A2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Валовой сбор зерновых составил, по предварительным данным, 5,6 млн. тонн в первоначально оприходованном весе (по итогам 2016 года – 4,8 млн. тонн) при рекордной урожайности 40,5 ц/га.</w:t>
      </w:r>
      <w:r w:rsidR="00002C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A2515" w:rsidRPr="003A2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Валовой сбор сахарной свеклы составил 6,2 млн. тонн (по итогам 2016 года – 5,8 млн. тонн), средняя урожайность 464 ц/га.</w:t>
      </w:r>
      <w:r w:rsidR="00002C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A2515" w:rsidRPr="003A2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Валовой сбор подсолнечника составил 840 тыс. тонн (в 2016 году 983 тыс. тонн) при урожайности 20,5 ц/га.</w:t>
      </w:r>
    </w:p>
    <w:p w:rsidR="003A2515" w:rsidRPr="003A2515" w:rsidRDefault="003A2515" w:rsidP="00002C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2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Производство молока в сельхозпредприятиях по состоянию на 27 декабря 2017 года превысило уровень 2016 года, что позволяет прогнозировать рост производства по итогам года более чем на 40 тыс. тонн (108 % к уровню 2016 года) до 580 тыс. тонн. </w:t>
      </w:r>
    </w:p>
    <w:p w:rsidR="003A2515" w:rsidRPr="003A2515" w:rsidRDefault="003A2515" w:rsidP="00002C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2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Успешно функционирующий мясной кластер и активное развитие свиноводства обеспечивают нахождение региона среди лидеров по приросту производства мяса на убой.</w:t>
      </w:r>
      <w:r w:rsidR="00002C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A2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итогам 2017 года производство мяса на убой составит 330 тыс. тонн (в 2016 году – 288 тыс. тонн).</w:t>
      </w:r>
    </w:p>
    <w:p w:rsidR="003A2515" w:rsidRPr="003A2515" w:rsidRDefault="003A2515" w:rsidP="00002C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2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Объем инвестиций в</w:t>
      </w:r>
      <w:r w:rsidR="00CF7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сельское хозяйство по итогам 2017 года превысит уровень 2016 г.</w:t>
      </w:r>
      <w:r w:rsidRPr="003A2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(22 млрд. рублей против 14,3 млрд. рублей). Инвестиции в целом в АПК с учетом пищевой промышленности по итогам </w:t>
      </w:r>
      <w:r w:rsidR="00CF7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2017 года </w:t>
      </w:r>
      <w:r w:rsidRPr="003A2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составят около 32 млрд. рублей.</w:t>
      </w:r>
    </w:p>
    <w:p w:rsidR="003A2515" w:rsidRPr="003A2515" w:rsidRDefault="003A2515" w:rsidP="00002C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A25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2018 году будет продолжена реализация начатых проектов в молочном и мясном животноводстве, а также в сфере глубокой переработки сельскохозяйственной продукции, что обеспечит сохранение положительной</w:t>
      </w:r>
      <w:r w:rsidR="00E13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динамики развития отрасли АПК. С</w:t>
      </w:r>
      <w:r w:rsidR="00CF79DD" w:rsidRPr="00CF7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ельское хозяйство и перерабатывающая промышленность находятся в числе самых востребованных секторов экономики</w:t>
      </w:r>
      <w:r w:rsidR="00E13F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Воронежской</w:t>
      </w:r>
      <w:r w:rsidR="00CF79DD" w:rsidRPr="00CF79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области и являются приоритетными направлениями регионального развития.</w:t>
      </w:r>
    </w:p>
    <w:p w:rsidR="00637007" w:rsidRPr="00637007" w:rsidRDefault="00B12341" w:rsidP="00CF79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007">
        <w:rPr>
          <w:rFonts w:ascii="Times New Roman" w:hAnsi="Times New Roman" w:cs="Times New Roman"/>
          <w:sz w:val="28"/>
          <w:szCs w:val="28"/>
        </w:rPr>
        <w:t>Таким образом, анализ показателей сельского хозяйства Воронежской области подтверждают значимость данных отраслей в поддержке и развит</w:t>
      </w:r>
      <w:r>
        <w:rPr>
          <w:rFonts w:ascii="Times New Roman" w:hAnsi="Times New Roman" w:cs="Times New Roman"/>
          <w:sz w:val="28"/>
          <w:szCs w:val="28"/>
        </w:rPr>
        <w:t xml:space="preserve">ии политики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637007">
        <w:rPr>
          <w:rFonts w:ascii="Times New Roman" w:hAnsi="Times New Roman" w:cs="Times New Roman"/>
          <w:sz w:val="28"/>
          <w:szCs w:val="28"/>
        </w:rPr>
        <w:t>.</w:t>
      </w:r>
    </w:p>
    <w:p w:rsidR="00CF79DD" w:rsidRDefault="00CF79DD" w:rsidP="007254DA">
      <w:pPr>
        <w:pStyle w:val="Standard"/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</w:p>
    <w:p w:rsidR="00A22E51" w:rsidRDefault="00A22E51" w:rsidP="007254DA">
      <w:pPr>
        <w:pStyle w:val="Standard"/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</w:p>
    <w:p w:rsidR="00CF79DD" w:rsidRDefault="00CF79DD" w:rsidP="007254DA">
      <w:pPr>
        <w:pStyle w:val="Standard"/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</w:p>
    <w:p w:rsidR="00CF79DD" w:rsidRDefault="00CF79DD" w:rsidP="007254DA">
      <w:pPr>
        <w:pStyle w:val="Standard"/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</w:p>
    <w:p w:rsidR="00CF79DD" w:rsidRDefault="00CF79DD" w:rsidP="007254DA">
      <w:pPr>
        <w:pStyle w:val="Standard"/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</w:p>
    <w:p w:rsidR="00960EE9" w:rsidRDefault="00960EE9" w:rsidP="007254DA">
      <w:pPr>
        <w:pStyle w:val="Standard"/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</w:p>
    <w:p w:rsidR="00960EE9" w:rsidRDefault="00960EE9" w:rsidP="007254DA">
      <w:pPr>
        <w:pStyle w:val="Standard"/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</w:p>
    <w:p w:rsidR="00CF79DD" w:rsidRDefault="00CF79DD" w:rsidP="007254DA">
      <w:pPr>
        <w:pStyle w:val="Standard"/>
        <w:spacing w:line="360" w:lineRule="auto"/>
        <w:ind w:firstLine="709"/>
        <w:jc w:val="center"/>
        <w:rPr>
          <w:b/>
          <w:sz w:val="28"/>
          <w:szCs w:val="28"/>
          <w:lang w:val="ru-RU"/>
        </w:rPr>
      </w:pPr>
    </w:p>
    <w:p w:rsidR="00637007" w:rsidRDefault="00637007" w:rsidP="007254DA">
      <w:pPr>
        <w:pStyle w:val="Standard"/>
        <w:spacing w:line="360" w:lineRule="auto"/>
        <w:ind w:firstLine="709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Список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литературы</w:t>
      </w:r>
      <w:proofErr w:type="spellEnd"/>
    </w:p>
    <w:p w:rsidR="00A10E81" w:rsidRPr="00A10E81" w:rsidRDefault="00637007" w:rsidP="00A10E81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> </w:t>
      </w:r>
      <w:proofErr w:type="spellStart"/>
      <w:r w:rsidRPr="00637007">
        <w:rPr>
          <w:rFonts w:ascii="Times New Roman" w:hAnsi="Times New Roman" w:cs="Times New Roman"/>
          <w:sz w:val="28"/>
          <w:szCs w:val="28"/>
          <w:shd w:val="clear" w:color="auto" w:fill="FCFCFC"/>
        </w:rPr>
        <w:t>Безпалов</w:t>
      </w:r>
      <w:proofErr w:type="spellEnd"/>
      <w:r w:rsidRPr="00637007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В.В. </w:t>
      </w:r>
      <w:proofErr w:type="spellStart"/>
      <w:r w:rsidRPr="00637007">
        <w:rPr>
          <w:rFonts w:ascii="Times New Roman" w:hAnsi="Times New Roman" w:cs="Times New Roman"/>
          <w:sz w:val="28"/>
          <w:szCs w:val="28"/>
          <w:shd w:val="clear" w:color="auto" w:fill="FCFCFC"/>
        </w:rPr>
        <w:t>Импортозамещение</w:t>
      </w:r>
      <w:proofErr w:type="spellEnd"/>
      <w:r w:rsidRPr="00637007">
        <w:rPr>
          <w:rFonts w:ascii="Times New Roman" w:hAnsi="Times New Roman" w:cs="Times New Roman"/>
          <w:sz w:val="28"/>
          <w:szCs w:val="28"/>
          <w:shd w:val="clear" w:color="auto" w:fill="FCFCFC"/>
        </w:rPr>
        <w:t>: анализ подходов к определению понятия/ Управление экономическими системами: электронный научный журнал. 2016. № 11 (93). С. 9.</w:t>
      </w:r>
    </w:p>
    <w:p w:rsidR="00960EE9" w:rsidRPr="00960EE9" w:rsidRDefault="00637007" w:rsidP="00960EE9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10E81">
        <w:rPr>
          <w:rFonts w:ascii="Times New Roman" w:hAnsi="Times New Roman" w:cs="Times New Roman"/>
          <w:sz w:val="28"/>
          <w:szCs w:val="28"/>
          <w:shd w:val="clear" w:color="auto" w:fill="FCFCFC"/>
        </w:rPr>
        <w:t>Территориальный орган Федеральной службы государственной статистики по Воронежской области: Официальный сайт [Электронный ресурс] / Территориальный орган Федеральной служба государственной статистики по Воронежской области. – 1999-2016. – Электрон</w:t>
      </w:r>
      <w:proofErr w:type="gramStart"/>
      <w:r w:rsidRPr="00A10E81">
        <w:rPr>
          <w:rFonts w:ascii="Times New Roman" w:hAnsi="Times New Roman" w:cs="Times New Roman"/>
          <w:sz w:val="28"/>
          <w:szCs w:val="28"/>
          <w:shd w:val="clear" w:color="auto" w:fill="FCFCFC"/>
        </w:rPr>
        <w:t>.</w:t>
      </w:r>
      <w:proofErr w:type="gramEnd"/>
      <w:r w:rsidRPr="00A10E81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</w:t>
      </w:r>
      <w:proofErr w:type="gramStart"/>
      <w:r w:rsidRPr="00A10E81">
        <w:rPr>
          <w:rFonts w:ascii="Times New Roman" w:hAnsi="Times New Roman" w:cs="Times New Roman"/>
          <w:sz w:val="28"/>
          <w:szCs w:val="28"/>
          <w:shd w:val="clear" w:color="auto" w:fill="FCFCFC"/>
        </w:rPr>
        <w:t>д</w:t>
      </w:r>
      <w:proofErr w:type="gramEnd"/>
      <w:r w:rsidRPr="00A10E81">
        <w:rPr>
          <w:rFonts w:ascii="Times New Roman" w:hAnsi="Times New Roman" w:cs="Times New Roman"/>
          <w:sz w:val="28"/>
          <w:szCs w:val="28"/>
          <w:shd w:val="clear" w:color="auto" w:fill="FCFCFC"/>
        </w:rPr>
        <w:t>ан. – Режим доступа</w:t>
      </w:r>
      <w:r w:rsidRPr="00506560">
        <w:rPr>
          <w:rFonts w:ascii="Times New Roman" w:hAnsi="Times New Roman" w:cs="Times New Roman"/>
          <w:sz w:val="28"/>
          <w:szCs w:val="28"/>
          <w:shd w:val="clear" w:color="auto" w:fill="FCFCFC"/>
        </w:rPr>
        <w:t>: </w:t>
      </w:r>
      <w:hyperlink r:id="rId7" w:history="1">
        <w:r w:rsidRPr="0050656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CFCFC"/>
          </w:rPr>
          <w:t>http://voronezhstat.gks.ru</w:t>
        </w:r>
      </w:hyperlink>
    </w:p>
    <w:p w:rsidR="00506560" w:rsidRPr="00960EE9" w:rsidRDefault="00637007" w:rsidP="00960EE9">
      <w:pPr>
        <w:pStyle w:val="a4"/>
        <w:numPr>
          <w:ilvl w:val="0"/>
          <w:numId w:val="1"/>
        </w:numPr>
        <w:spacing w:after="0" w:line="360" w:lineRule="auto"/>
        <w:ind w:firstLine="709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bookmarkStart w:id="0" w:name="_GoBack"/>
      <w:bookmarkEnd w:id="0"/>
      <w:proofErr w:type="spellStart"/>
      <w:r w:rsidRPr="00960EE9">
        <w:rPr>
          <w:rFonts w:ascii="Times New Roman" w:hAnsi="Times New Roman" w:cs="Times New Roman"/>
          <w:sz w:val="28"/>
          <w:szCs w:val="28"/>
          <w:shd w:val="clear" w:color="auto" w:fill="FCFCFC"/>
        </w:rPr>
        <w:t>Полтаев</w:t>
      </w:r>
      <w:proofErr w:type="spellEnd"/>
      <w:r w:rsidRPr="00960EE9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Герман «Воронежскую область назвали одним из лидеров по </w:t>
      </w:r>
      <w:proofErr w:type="spellStart"/>
      <w:r w:rsidRPr="00960EE9">
        <w:rPr>
          <w:rFonts w:ascii="Times New Roman" w:hAnsi="Times New Roman" w:cs="Times New Roman"/>
          <w:sz w:val="28"/>
          <w:szCs w:val="28"/>
          <w:shd w:val="clear" w:color="auto" w:fill="FCFCFC"/>
        </w:rPr>
        <w:t>импортозамещению</w:t>
      </w:r>
      <w:proofErr w:type="spellEnd"/>
      <w:r w:rsidRPr="00960EE9">
        <w:rPr>
          <w:rFonts w:ascii="Times New Roman" w:hAnsi="Times New Roman" w:cs="Times New Roman"/>
          <w:sz w:val="28"/>
          <w:szCs w:val="28"/>
          <w:shd w:val="clear" w:color="auto" w:fill="FCFCFC"/>
        </w:rPr>
        <w:t>»/Электронное   издание   "Время Воронежа".2016</w:t>
      </w:r>
      <w:r w:rsidR="00506560" w:rsidRPr="00960EE9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</w:t>
      </w:r>
      <w:r w:rsidR="00506560" w:rsidRPr="00960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[Электронный ресурс].– Режим доступа: </w:t>
      </w:r>
      <w:r w:rsidR="00506560" w:rsidRPr="00960EE9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</w:t>
      </w:r>
      <w:r w:rsidR="00506560" w:rsidRPr="00960EE9">
        <w:rPr>
          <w:rFonts w:ascii="Times New Roman" w:hAnsi="Times New Roman" w:cs="Times New Roman"/>
          <w:sz w:val="28"/>
          <w:szCs w:val="28"/>
        </w:rPr>
        <w:t>http://vrntimes.ru/</w:t>
      </w:r>
    </w:p>
    <w:p w:rsidR="00637007" w:rsidRPr="00506560" w:rsidRDefault="00637007" w:rsidP="00506560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560">
        <w:rPr>
          <w:rFonts w:ascii="Times New Roman" w:hAnsi="Times New Roman" w:cs="Times New Roman"/>
          <w:sz w:val="28"/>
          <w:szCs w:val="28"/>
        </w:rPr>
        <w:t xml:space="preserve">Официальный портал </w:t>
      </w:r>
      <w:r w:rsidR="00506560" w:rsidRPr="00506560">
        <w:rPr>
          <w:rFonts w:ascii="Times New Roman" w:hAnsi="Times New Roman" w:cs="Times New Roman"/>
          <w:sz w:val="28"/>
          <w:szCs w:val="28"/>
          <w:lang w:eastAsia="ru-RU"/>
        </w:rPr>
        <w:t>департамент</w:t>
      </w:r>
      <w:r w:rsidR="00506560" w:rsidRPr="00506560">
        <w:rPr>
          <w:rFonts w:ascii="Times New Roman" w:hAnsi="Times New Roman" w:cs="Times New Roman"/>
          <w:sz w:val="28"/>
          <w:szCs w:val="28"/>
        </w:rPr>
        <w:t>а</w:t>
      </w:r>
      <w:r w:rsidR="00506560" w:rsidRPr="00506560">
        <w:rPr>
          <w:rFonts w:ascii="Times New Roman" w:hAnsi="Times New Roman" w:cs="Times New Roman"/>
          <w:sz w:val="28"/>
          <w:szCs w:val="28"/>
          <w:lang w:eastAsia="ru-RU"/>
        </w:rPr>
        <w:t xml:space="preserve"> аграрной политики Воронежской области </w:t>
      </w:r>
      <w:r w:rsidRPr="00506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[Электронный ресурс].– Режим доступа: </w:t>
      </w:r>
      <w:r w:rsidR="00506560" w:rsidRPr="00506560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http://apkvrn.ru/</w:t>
      </w:r>
    </w:p>
    <w:p w:rsidR="00637007" w:rsidRPr="00506560" w:rsidRDefault="00637007" w:rsidP="0050656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37007" w:rsidRPr="00506560" w:rsidSect="00914C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74C5B"/>
    <w:multiLevelType w:val="hybridMultilevel"/>
    <w:tmpl w:val="D9623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37007"/>
    <w:rsid w:val="00002C5E"/>
    <w:rsid w:val="002F7A41"/>
    <w:rsid w:val="003804A3"/>
    <w:rsid w:val="003A2515"/>
    <w:rsid w:val="00506560"/>
    <w:rsid w:val="00545171"/>
    <w:rsid w:val="00567E2A"/>
    <w:rsid w:val="00637007"/>
    <w:rsid w:val="007254DA"/>
    <w:rsid w:val="007F456A"/>
    <w:rsid w:val="007F65E0"/>
    <w:rsid w:val="00833419"/>
    <w:rsid w:val="00914C05"/>
    <w:rsid w:val="00960EE9"/>
    <w:rsid w:val="009D5767"/>
    <w:rsid w:val="00A10E81"/>
    <w:rsid w:val="00A22E51"/>
    <w:rsid w:val="00B12341"/>
    <w:rsid w:val="00CF79DD"/>
    <w:rsid w:val="00DF5BA5"/>
    <w:rsid w:val="00E011A6"/>
    <w:rsid w:val="00E13FB3"/>
    <w:rsid w:val="00F62388"/>
    <w:rsid w:val="00F63203"/>
    <w:rsid w:val="00FE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370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Normal (Web)"/>
    <w:basedOn w:val="a"/>
    <w:uiPriority w:val="99"/>
    <w:unhideWhenUsed/>
    <w:rsid w:val="00637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700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370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voronezhstat.gk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71200E-43A8-4B42-A7FD-5F90E0F66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Валера</cp:lastModifiedBy>
  <cp:revision>4</cp:revision>
  <dcterms:created xsi:type="dcterms:W3CDTF">2018-03-18T06:42:00Z</dcterms:created>
  <dcterms:modified xsi:type="dcterms:W3CDTF">2018-03-18T18:42:00Z</dcterms:modified>
</cp:coreProperties>
</file>